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2A" w:rsidRPr="002B460B" w:rsidRDefault="000B762A" w:rsidP="000B762A">
      <w:pPr>
        <w:shd w:val="clear" w:color="auto" w:fill="FFFFFF"/>
        <w:jc w:val="center"/>
        <w:outlineLvl w:val="2"/>
        <w:rPr>
          <w:rFonts w:eastAsia="Times New Roman" w:cs="Times New Roman"/>
          <w:b/>
          <w:sz w:val="28"/>
          <w:szCs w:val="24"/>
          <w:lang w:eastAsia="en-GB"/>
        </w:rPr>
      </w:pPr>
      <w:r w:rsidRPr="002B460B">
        <w:rPr>
          <w:rFonts w:eastAsia="Times New Roman" w:cs="Times New Roman"/>
          <w:b/>
          <w:sz w:val="28"/>
          <w:szCs w:val="24"/>
          <w:lang w:eastAsia="en-GB"/>
        </w:rPr>
        <w:t>ASISTENTUL PERSONAL PROFESIONIST</w:t>
      </w:r>
    </w:p>
    <w:p w:rsidR="002B460B" w:rsidRPr="002B460B" w:rsidRDefault="002B460B" w:rsidP="000B762A">
      <w:pPr>
        <w:shd w:val="clear" w:color="auto" w:fill="FFFFFF"/>
        <w:jc w:val="center"/>
        <w:outlineLvl w:val="2"/>
        <w:rPr>
          <w:rFonts w:eastAsia="Times New Roman" w:cs="Times New Roman"/>
          <w:b/>
          <w:sz w:val="28"/>
          <w:szCs w:val="24"/>
          <w:lang w:eastAsia="en-GB"/>
        </w:rPr>
      </w:pPr>
    </w:p>
    <w:p w:rsidR="000B762A" w:rsidRPr="002B460B" w:rsidRDefault="000B762A" w:rsidP="000B762A">
      <w:pPr>
        <w:shd w:val="clear" w:color="auto" w:fill="FFFFFF"/>
        <w:jc w:val="center"/>
        <w:outlineLvl w:val="2"/>
        <w:rPr>
          <w:rFonts w:eastAsia="Times New Roman" w:cs="Times New Roman"/>
          <w:b/>
          <w:smallCaps/>
          <w:sz w:val="28"/>
          <w:szCs w:val="24"/>
          <w:lang w:eastAsia="en-GB"/>
        </w:rPr>
      </w:pPr>
      <w:r w:rsidRPr="002B460B">
        <w:rPr>
          <w:rFonts w:eastAsia="Times New Roman" w:cs="Times New Roman"/>
          <w:b/>
          <w:smallCaps/>
          <w:sz w:val="28"/>
          <w:szCs w:val="24"/>
          <w:lang w:eastAsia="en-GB"/>
        </w:rPr>
        <w:t>Condiţii</w:t>
      </w:r>
      <w:r w:rsidR="00D11026">
        <w:rPr>
          <w:rFonts w:eastAsia="Times New Roman" w:cs="Times New Roman"/>
          <w:b/>
          <w:smallCaps/>
          <w:sz w:val="28"/>
          <w:szCs w:val="24"/>
          <w:lang w:eastAsia="en-GB"/>
        </w:rPr>
        <w:t xml:space="preserve"> de obţinere a atestatului  și </w:t>
      </w:r>
      <w:r w:rsidRPr="007915BD">
        <w:rPr>
          <w:rFonts w:eastAsia="Times New Roman" w:cs="Times New Roman"/>
          <w:b/>
          <w:smallCaps/>
          <w:sz w:val="28"/>
          <w:szCs w:val="24"/>
          <w:lang w:eastAsia="en-GB"/>
        </w:rPr>
        <w:t xml:space="preserve"> procedurile de atestare </w:t>
      </w:r>
      <w:r w:rsidR="002B460B" w:rsidRPr="002B460B">
        <w:rPr>
          <w:rFonts w:eastAsia="Times New Roman" w:cs="Times New Roman"/>
          <w:b/>
          <w:smallCaps/>
          <w:sz w:val="28"/>
          <w:szCs w:val="24"/>
          <w:lang w:eastAsia="en-GB"/>
        </w:rPr>
        <w:t xml:space="preserve">a </w:t>
      </w:r>
      <w:r w:rsidRPr="007915BD">
        <w:rPr>
          <w:rFonts w:eastAsia="Times New Roman" w:cs="Times New Roman"/>
          <w:b/>
          <w:smallCaps/>
          <w:sz w:val="28"/>
          <w:szCs w:val="24"/>
          <w:lang w:eastAsia="en-GB"/>
        </w:rPr>
        <w:t>asistentului personal profesionist</w:t>
      </w:r>
    </w:p>
    <w:p w:rsidR="000B762A" w:rsidRPr="002B460B" w:rsidRDefault="000B762A" w:rsidP="000B762A">
      <w:pPr>
        <w:shd w:val="clear" w:color="auto" w:fill="FFFFFF"/>
        <w:jc w:val="center"/>
        <w:outlineLvl w:val="2"/>
        <w:rPr>
          <w:rFonts w:eastAsia="Times New Roman" w:cs="Times New Roman"/>
          <w:sz w:val="28"/>
          <w:szCs w:val="24"/>
          <w:lang w:eastAsia="en-GB"/>
        </w:rPr>
      </w:pPr>
    </w:p>
    <w:p w:rsidR="002B460B" w:rsidRPr="002B460B" w:rsidRDefault="002B460B" w:rsidP="000B762A">
      <w:pPr>
        <w:shd w:val="clear" w:color="auto" w:fill="FFFFFF"/>
        <w:jc w:val="center"/>
        <w:outlineLvl w:val="2"/>
        <w:rPr>
          <w:rFonts w:eastAsia="Times New Roman" w:cs="Times New Roman"/>
          <w:szCs w:val="24"/>
          <w:lang w:eastAsia="en-GB"/>
        </w:rPr>
      </w:pPr>
    </w:p>
    <w:p w:rsidR="000B762A" w:rsidRPr="002B460B" w:rsidRDefault="000B762A" w:rsidP="000B762A">
      <w:pPr>
        <w:outlineLvl w:val="2"/>
        <w:rPr>
          <w:b/>
          <w:szCs w:val="24"/>
        </w:rPr>
      </w:pPr>
      <w:r w:rsidRPr="002B460B">
        <w:rPr>
          <w:rFonts w:eastAsia="Times New Roman" w:cs="Times New Roman"/>
          <w:b/>
          <w:szCs w:val="24"/>
          <w:lang w:eastAsia="en-GB"/>
        </w:rPr>
        <w:t>Asistentul personal profesionist este persoana fizică atestată, care asigură prin activitatea pe care o desfăşoară la domiciliul său, îngrijirea şi protecţia adultului cu handicap grav sau accentuat pe baza nevoilor individuale ale acestuia, în condiţiile Legii nr. 448/2006 privind protecţia şi promovarea drepturilor persoanelor cu handicap, republicată, cu modificările şi completările ulterioare.</w:t>
      </w:r>
      <w:r w:rsidRPr="002B460B">
        <w:rPr>
          <w:b/>
          <w:szCs w:val="24"/>
        </w:rPr>
        <w:t xml:space="preserve"> </w:t>
      </w:r>
    </w:p>
    <w:p w:rsidR="000B762A" w:rsidRPr="002B460B" w:rsidRDefault="000B762A" w:rsidP="000B762A">
      <w:pPr>
        <w:outlineLvl w:val="2"/>
        <w:rPr>
          <w:szCs w:val="24"/>
        </w:rPr>
      </w:pPr>
    </w:p>
    <w:p w:rsidR="000B762A" w:rsidRPr="002B460B" w:rsidRDefault="000B762A" w:rsidP="000B762A">
      <w:pPr>
        <w:outlineLvl w:val="2"/>
        <w:rPr>
          <w:rFonts w:eastAsia="Times New Roman" w:cs="Times New Roman"/>
          <w:szCs w:val="24"/>
          <w:lang w:eastAsia="en-GB"/>
        </w:rPr>
      </w:pPr>
      <w:r w:rsidRPr="002B460B">
        <w:rPr>
          <w:szCs w:val="24"/>
        </w:rPr>
        <w:t>Adultul cu handicap grav sau accentuat care nu dispune de spaţiu de locuit, nu realizează venituri ori realizează venituri de până la nivelul salariului mediu pe economie poate beneficia de îngrijirea şi protecţia unui asistent personal profesionist, conform Legii nr. 448/06.12.2006  privind protecţia şi promovarea drepturilor persoanelor cu handicap – republicată.</w:t>
      </w:r>
      <w:r w:rsidRPr="002B460B">
        <w:rPr>
          <w:rFonts w:eastAsia="Times New Roman" w:cs="Times New Roman"/>
          <w:szCs w:val="24"/>
          <w:lang w:eastAsia="en-GB"/>
        </w:rPr>
        <w:t xml:space="preserve"> </w:t>
      </w:r>
    </w:p>
    <w:p w:rsidR="000B762A" w:rsidRPr="002B460B" w:rsidRDefault="000B762A" w:rsidP="000B762A">
      <w:pPr>
        <w:outlineLvl w:val="2"/>
        <w:rPr>
          <w:rFonts w:eastAsia="Times New Roman" w:cs="Times New Roman"/>
          <w:szCs w:val="24"/>
          <w:lang w:eastAsia="en-GB"/>
        </w:rPr>
      </w:pPr>
    </w:p>
    <w:p w:rsidR="000B762A" w:rsidRPr="002B460B" w:rsidRDefault="000B762A" w:rsidP="000B762A">
      <w:pPr>
        <w:outlineLvl w:val="2"/>
        <w:rPr>
          <w:b/>
          <w:szCs w:val="24"/>
          <w:u w:val="single"/>
        </w:rPr>
      </w:pPr>
      <w:r w:rsidRPr="002B460B">
        <w:rPr>
          <w:szCs w:val="24"/>
        </w:rPr>
        <w:t xml:space="preserve">Îngrijirea și protecția persoanei adulte cu handicap grav sau accentuat se poate asigura de către un asistent personal profesionist, </w:t>
      </w:r>
      <w:r w:rsidRPr="002B460B">
        <w:rPr>
          <w:b/>
          <w:szCs w:val="24"/>
          <w:u w:val="single"/>
        </w:rPr>
        <w:t>altul decât soțul/soția, sau rudele în linie dreaptă.</w:t>
      </w:r>
    </w:p>
    <w:p w:rsidR="000B762A" w:rsidRPr="002B460B" w:rsidRDefault="000B762A" w:rsidP="000B762A">
      <w:pPr>
        <w:outlineLvl w:val="2"/>
        <w:rPr>
          <w:b/>
          <w:szCs w:val="24"/>
          <w:u w:val="single"/>
        </w:rPr>
      </w:pPr>
    </w:p>
    <w:p w:rsidR="000B762A" w:rsidRPr="002B460B" w:rsidRDefault="000B762A" w:rsidP="000B762A">
      <w:pPr>
        <w:shd w:val="clear" w:color="auto" w:fill="FFFFFF"/>
        <w:outlineLvl w:val="2"/>
        <w:rPr>
          <w:rFonts w:eastAsia="Times New Roman" w:cs="Times New Roman"/>
          <w:b/>
          <w:szCs w:val="24"/>
          <w:lang w:eastAsia="en-GB"/>
        </w:rPr>
      </w:pPr>
      <w:r w:rsidRPr="002B460B">
        <w:rPr>
          <w:rFonts w:eastAsia="Times New Roman" w:cs="Times New Roman"/>
          <w:b/>
          <w:szCs w:val="24"/>
          <w:lang w:eastAsia="en-GB"/>
        </w:rPr>
        <w:t>Asigurarea de îngrijire și protecție a adultului cu handicap grav sau accentuat la asistentul personal profesionist reprezintă un serviciu social acordat pentru prevenirea instituționalizării, respectiv în vederea dezinstituționalizării.</w:t>
      </w:r>
    </w:p>
    <w:p w:rsidR="000B762A" w:rsidRPr="002B460B" w:rsidRDefault="000B762A" w:rsidP="000B762A">
      <w:pPr>
        <w:shd w:val="clear" w:color="auto" w:fill="FFFFFF"/>
        <w:outlineLvl w:val="2"/>
        <w:rPr>
          <w:rFonts w:eastAsia="Times New Roman" w:cs="Times New Roman"/>
          <w:b/>
          <w:szCs w:val="24"/>
          <w:lang w:eastAsia="en-GB"/>
        </w:rPr>
      </w:pPr>
    </w:p>
    <w:p w:rsidR="000B762A" w:rsidRPr="002B460B" w:rsidRDefault="000B762A" w:rsidP="000B762A">
      <w:pPr>
        <w:shd w:val="clear" w:color="auto" w:fill="FFFFFF"/>
        <w:outlineLvl w:val="2"/>
        <w:rPr>
          <w:rFonts w:eastAsia="Times New Roman" w:cs="Times New Roman"/>
          <w:b/>
          <w:szCs w:val="24"/>
          <w:lang w:eastAsia="en-GB"/>
        </w:rPr>
      </w:pPr>
      <w:r w:rsidRPr="002B460B">
        <w:rPr>
          <w:rFonts w:eastAsia="Times New Roman" w:cs="Times New Roman"/>
          <w:b/>
          <w:szCs w:val="24"/>
          <w:lang w:eastAsia="en-GB"/>
        </w:rPr>
        <w:t>Asistentul maternal care îngrijeşte copilul cu handicap grav sau accentuat până la vârsta majoratului poate opta să devină asistent personal profesionist.</w:t>
      </w:r>
    </w:p>
    <w:p w:rsidR="000B762A" w:rsidRPr="002B460B" w:rsidRDefault="000B762A" w:rsidP="000B762A">
      <w:pPr>
        <w:shd w:val="clear" w:color="auto" w:fill="FFFFFF"/>
        <w:outlineLvl w:val="2"/>
        <w:rPr>
          <w:rFonts w:eastAsia="Times New Roman" w:cs="Times New Roman"/>
          <w:b/>
          <w:szCs w:val="24"/>
          <w:lang w:eastAsia="en-GB"/>
        </w:rPr>
      </w:pPr>
    </w:p>
    <w:p w:rsidR="000B762A" w:rsidRPr="002B460B" w:rsidRDefault="000B762A" w:rsidP="000B762A">
      <w:pPr>
        <w:pStyle w:val="NormalWeb"/>
        <w:shd w:val="clear" w:color="auto" w:fill="FFFFFF"/>
        <w:spacing w:before="0" w:beforeAutospacing="0" w:after="0" w:afterAutospacing="0"/>
        <w:jc w:val="both"/>
        <w:rPr>
          <w:lang w:val="ro-RO"/>
        </w:rPr>
      </w:pPr>
      <w:r w:rsidRPr="002B460B">
        <w:rPr>
          <w:lang w:val="ro-RO"/>
        </w:rPr>
        <w:t>La nivelul Direcției Generale de Asistență Socială și Protecția Copilului Alba (DGASPC), funcționează </w:t>
      </w:r>
      <w:r w:rsidRPr="002B460B">
        <w:rPr>
          <w:rStyle w:val="Robust"/>
          <w:lang w:val="ro-RO"/>
        </w:rPr>
        <w:t>Compartimentul asistenți personali profesioniști</w:t>
      </w:r>
      <w:r w:rsidRPr="002B460B">
        <w:rPr>
          <w:lang w:val="ro-RO"/>
        </w:rPr>
        <w:t xml:space="preserve">, compartiment aflat în coordonarea Serviciului monitorizare, analiză statistică, strategii, proiecte, management de caz pentru persoane adulte cu </w:t>
      </w:r>
      <w:proofErr w:type="spellStart"/>
      <w:r w:rsidRPr="002B460B">
        <w:rPr>
          <w:lang w:val="ro-RO"/>
        </w:rPr>
        <w:t>dizabilități</w:t>
      </w:r>
      <w:proofErr w:type="spellEnd"/>
      <w:r w:rsidRPr="002B460B">
        <w:rPr>
          <w:lang w:val="ro-RO"/>
        </w:rPr>
        <w:t xml:space="preserve"> și monitorizare servicii sociale.</w:t>
      </w:r>
    </w:p>
    <w:p w:rsidR="000B762A" w:rsidRPr="002B460B" w:rsidRDefault="000B762A" w:rsidP="000B762A">
      <w:pPr>
        <w:pStyle w:val="NormalWeb"/>
        <w:shd w:val="clear" w:color="auto" w:fill="FFFFFF"/>
        <w:spacing w:before="0" w:beforeAutospacing="0" w:after="0" w:afterAutospacing="0"/>
        <w:jc w:val="both"/>
        <w:rPr>
          <w:lang w:val="ro-RO"/>
        </w:rPr>
      </w:pPr>
    </w:p>
    <w:p w:rsidR="000B762A" w:rsidRPr="002B460B" w:rsidRDefault="000B762A" w:rsidP="000B762A">
      <w:pPr>
        <w:pStyle w:val="NormalWeb"/>
        <w:shd w:val="clear" w:color="auto" w:fill="FFFFFF"/>
        <w:spacing w:before="0" w:beforeAutospacing="0" w:after="0" w:afterAutospacing="0"/>
        <w:jc w:val="both"/>
        <w:rPr>
          <w:lang w:val="ro-RO"/>
        </w:rPr>
      </w:pPr>
      <w:r w:rsidRPr="002B460B">
        <w:rPr>
          <w:lang w:val="ro-RO"/>
        </w:rPr>
        <w:t>Pentru angajarea ca asistenți personali profesioniști se au în vedere condițiile și procedurile specificate în Anexă la </w:t>
      </w:r>
      <w:r w:rsidRPr="002B460B">
        <w:rPr>
          <w:rStyle w:val="Robust"/>
          <w:lang w:val="ro-RO"/>
        </w:rPr>
        <w:t>H.G. nr. 548/2017</w:t>
      </w:r>
      <w:r w:rsidRPr="002B460B">
        <w:rPr>
          <w:lang w:val="ro-RO"/>
        </w:rPr>
        <w:t> privind aprobarea condițiilor de obținere a atestatului, procedurile de atestare și statutul asistentului personal profesionist, cu modificările și completările ulterioare, în care se menționează că:</w:t>
      </w:r>
    </w:p>
    <w:p w:rsidR="000B762A" w:rsidRPr="002B460B" w:rsidRDefault="000B762A" w:rsidP="000B762A">
      <w:pPr>
        <w:pStyle w:val="NormalWeb"/>
        <w:shd w:val="clear" w:color="auto" w:fill="FFFFFF"/>
        <w:spacing w:before="0" w:beforeAutospacing="0" w:after="0" w:afterAutospacing="0"/>
        <w:jc w:val="both"/>
        <w:rPr>
          <w:lang w:val="ro-RO"/>
        </w:rPr>
      </w:pPr>
    </w:p>
    <w:p w:rsidR="000B762A" w:rsidRPr="002B460B" w:rsidRDefault="000B762A" w:rsidP="000B762A">
      <w:pPr>
        <w:pStyle w:val="NormalWeb"/>
        <w:shd w:val="clear" w:color="auto" w:fill="FFFFFF"/>
        <w:spacing w:before="0" w:beforeAutospacing="0" w:after="0" w:afterAutospacing="0"/>
        <w:jc w:val="center"/>
        <w:rPr>
          <w:b/>
          <w:caps/>
          <w:lang w:val="ro-RO"/>
        </w:rPr>
      </w:pPr>
      <w:r w:rsidRPr="002B460B">
        <w:rPr>
          <w:b/>
          <w:caps/>
          <w:lang w:val="ro-RO"/>
        </w:rPr>
        <w:t>Dosarul de atestare trebuie să cuprindă:</w:t>
      </w:r>
    </w:p>
    <w:p w:rsidR="000B762A" w:rsidRPr="002B460B" w:rsidRDefault="000B762A" w:rsidP="000B762A">
      <w:pPr>
        <w:pStyle w:val="NormalWeb"/>
        <w:shd w:val="clear" w:color="auto" w:fill="FFFFFF"/>
        <w:spacing w:before="0" w:beforeAutospacing="0" w:after="0" w:afterAutospacing="0"/>
        <w:jc w:val="center"/>
        <w:rPr>
          <w:lang w:val="ro-RO"/>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b/>
          <w:bCs/>
          <w:szCs w:val="24"/>
          <w:lang w:eastAsia="en-GB"/>
        </w:rPr>
        <w:t>a). CEREREA</w:t>
      </w:r>
      <w:r w:rsidRPr="002B460B">
        <w:rPr>
          <w:rFonts w:eastAsia="Times New Roman" w:cs="Times New Roman"/>
          <w:szCs w:val="24"/>
          <w:lang w:eastAsia="en-GB"/>
        </w:rPr>
        <w:t> (în original) – de solicitare a atestării ca asistent personal profesionist, în care se va menţiona în mod obligatoriu:</w:t>
      </w:r>
    </w:p>
    <w:p w:rsidR="000B762A" w:rsidRPr="002B460B" w:rsidRDefault="000B762A" w:rsidP="000B762A">
      <w:pPr>
        <w:numPr>
          <w:ilvl w:val="0"/>
          <w:numId w:val="1"/>
        </w:numPr>
        <w:shd w:val="clear" w:color="auto" w:fill="FFFFFF"/>
        <w:outlineLvl w:val="2"/>
        <w:rPr>
          <w:rFonts w:eastAsia="Times New Roman" w:cs="Times New Roman"/>
          <w:szCs w:val="24"/>
          <w:lang w:eastAsia="en-GB"/>
        </w:rPr>
      </w:pPr>
      <w:r w:rsidRPr="002B460B">
        <w:rPr>
          <w:rFonts w:eastAsia="Times New Roman" w:cs="Times New Roman"/>
          <w:szCs w:val="24"/>
          <w:lang w:eastAsia="en-GB"/>
        </w:rPr>
        <w:t>numărul de persoane adulte cu handicap grav sau accentuat pentru care solicitantul consideră că poate asigura simultan condiţii optime, conform standardelor minime obligatorii;</w:t>
      </w:r>
    </w:p>
    <w:p w:rsidR="000B762A" w:rsidRPr="002B460B" w:rsidRDefault="000B762A" w:rsidP="000B762A">
      <w:pPr>
        <w:numPr>
          <w:ilvl w:val="0"/>
          <w:numId w:val="1"/>
        </w:numPr>
        <w:shd w:val="clear" w:color="auto" w:fill="FFFFFF"/>
        <w:outlineLvl w:val="2"/>
        <w:rPr>
          <w:rFonts w:eastAsia="Times New Roman" w:cs="Times New Roman"/>
          <w:szCs w:val="24"/>
          <w:lang w:eastAsia="en-GB"/>
        </w:rPr>
      </w:pPr>
      <w:r w:rsidRPr="002B460B">
        <w:rPr>
          <w:rFonts w:eastAsia="Times New Roman" w:cs="Times New Roman"/>
          <w:szCs w:val="24"/>
          <w:lang w:eastAsia="en-GB"/>
        </w:rPr>
        <w:t>disponibilitatea de a îngriji persoane adulte cu handicap infectate HIV sau bolnave SIDA;</w:t>
      </w:r>
    </w:p>
    <w:p w:rsidR="000B762A" w:rsidRPr="002B460B" w:rsidRDefault="000B762A" w:rsidP="000B762A">
      <w:pPr>
        <w:numPr>
          <w:ilvl w:val="0"/>
          <w:numId w:val="1"/>
        </w:numPr>
        <w:shd w:val="clear" w:color="auto" w:fill="FFFFFF"/>
        <w:outlineLvl w:val="2"/>
        <w:rPr>
          <w:rFonts w:eastAsia="Times New Roman" w:cs="Times New Roman"/>
          <w:szCs w:val="24"/>
          <w:lang w:eastAsia="en-GB"/>
        </w:rPr>
      </w:pPr>
      <w:r w:rsidRPr="00E55572">
        <w:rPr>
          <w:rFonts w:eastAsia="Times New Roman" w:cs="Times New Roman"/>
          <w:szCs w:val="24"/>
          <w:lang w:eastAsia="en-GB"/>
        </w:rPr>
        <w:t>motivaţia pentru care doreşte să devină asistent personal profesionist</w:t>
      </w:r>
      <w:r w:rsidRPr="002B460B">
        <w:rPr>
          <w:rFonts w:eastAsia="Times New Roman" w:cs="Times New Roman"/>
          <w:szCs w:val="24"/>
          <w:lang w:eastAsia="en-GB"/>
        </w:rPr>
        <w:t>.</w:t>
      </w:r>
    </w:p>
    <w:p w:rsidR="000B762A" w:rsidRPr="00E55572" w:rsidRDefault="000B762A" w:rsidP="000B762A">
      <w:pPr>
        <w:shd w:val="clear" w:color="auto" w:fill="FFFFFF"/>
        <w:ind w:left="720"/>
        <w:outlineLvl w:val="2"/>
        <w:rPr>
          <w:rFonts w:eastAsia="Times New Roman" w:cs="Times New Roman"/>
          <w:szCs w:val="24"/>
          <w:lang w:eastAsia="en-GB"/>
        </w:rPr>
      </w:pPr>
    </w:p>
    <w:p w:rsidR="000B762A" w:rsidRPr="002B460B" w:rsidRDefault="000B762A" w:rsidP="000B762A">
      <w:pPr>
        <w:pStyle w:val="NormalWeb"/>
        <w:shd w:val="clear" w:color="auto" w:fill="FFFFFF"/>
        <w:spacing w:before="0" w:beforeAutospacing="0" w:after="0" w:afterAutospacing="0"/>
        <w:jc w:val="both"/>
        <w:rPr>
          <w:lang w:val="ro-RO"/>
        </w:rPr>
      </w:pPr>
      <w:r w:rsidRPr="002B460B">
        <w:rPr>
          <w:i/>
          <w:lang w:val="ro-RO"/>
        </w:rPr>
        <w:t>Cererea - formularul se primește</w:t>
      </w:r>
      <w:r w:rsidRPr="002B460B">
        <w:rPr>
          <w:lang w:val="ro-RO"/>
        </w:rPr>
        <w:t xml:space="preserve"> </w:t>
      </w:r>
      <w:r w:rsidRPr="002B460B">
        <w:rPr>
          <w:i/>
          <w:lang w:val="ro-RO"/>
        </w:rPr>
        <w:t>la sediul DGASPC Alba, secretariatul Serviciului evaluare complexă a persoanelor adulte cu handicap,  camera 1, parter, sau se poate descărcă de pe site-ul instituției - secțiunea „Formulare”</w:t>
      </w:r>
      <w:r w:rsidRPr="002B460B">
        <w:rPr>
          <w:lang w:val="ro-RO"/>
        </w:rPr>
        <w:t xml:space="preserve"> .</w:t>
      </w:r>
    </w:p>
    <w:p w:rsidR="002E2038" w:rsidRPr="002B460B" w:rsidRDefault="002E2038" w:rsidP="000B762A">
      <w:pPr>
        <w:pStyle w:val="NormalWeb"/>
        <w:shd w:val="clear" w:color="auto" w:fill="FFFFFF"/>
        <w:spacing w:before="0" w:beforeAutospacing="0" w:after="0" w:afterAutospacing="0"/>
        <w:jc w:val="both"/>
        <w:rPr>
          <w:lang w:val="ro-RO"/>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b). Actele de stare civilă;</w:t>
      </w:r>
    </w:p>
    <w:p w:rsidR="000B762A" w:rsidRPr="002B460B" w:rsidRDefault="000B762A" w:rsidP="000B762A">
      <w:pPr>
        <w:shd w:val="clear" w:color="auto" w:fill="FFFFFF"/>
        <w:ind w:left="720"/>
        <w:outlineLvl w:val="2"/>
        <w:rPr>
          <w:rFonts w:eastAsia="Times New Roman" w:cs="Times New Roman"/>
          <w:szCs w:val="24"/>
          <w:lang w:eastAsia="en-GB"/>
        </w:rPr>
      </w:pPr>
    </w:p>
    <w:p w:rsidR="000B762A" w:rsidRPr="002B460B" w:rsidRDefault="000B762A" w:rsidP="000B762A">
      <w:pPr>
        <w:shd w:val="clear" w:color="auto" w:fill="FFFFFF"/>
        <w:outlineLvl w:val="2"/>
        <w:rPr>
          <w:rFonts w:eastAsia="Times New Roman" w:cs="Times New Roman"/>
          <w:b/>
          <w:szCs w:val="24"/>
          <w:u w:val="single"/>
          <w:lang w:eastAsia="en-GB"/>
        </w:rPr>
      </w:pPr>
      <w:r w:rsidRPr="002B460B">
        <w:rPr>
          <w:rFonts w:eastAsia="Times New Roman" w:cs="Times New Roman"/>
          <w:b/>
          <w:szCs w:val="24"/>
          <w:u w:val="single"/>
          <w:lang w:eastAsia="en-GB"/>
        </w:rPr>
        <w:t>c). Certificatul de calificare sau de pe certificatul de competenţe profesionale ca asistent personal profesionist  (emis de un furnizor acreditat de formare profesională);</w:t>
      </w:r>
    </w:p>
    <w:p w:rsidR="000B762A" w:rsidRPr="002B460B" w:rsidRDefault="000B762A" w:rsidP="000B762A">
      <w:pPr>
        <w:shd w:val="clear" w:color="auto" w:fill="FFFFFF"/>
        <w:ind w:left="720"/>
        <w:outlineLvl w:val="2"/>
        <w:rPr>
          <w:rFonts w:eastAsia="Times New Roman" w:cs="Times New Roman"/>
          <w:b/>
          <w:szCs w:val="24"/>
          <w:u w:val="single"/>
          <w:lang w:eastAsia="en-GB"/>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d). Dovada absolvirii învăţământului general obligatoriu corespunzător prevederilor legale în vigoare la data absolvirii studiilor;</w:t>
      </w:r>
    </w:p>
    <w:p w:rsidR="000B762A" w:rsidRPr="002B460B" w:rsidRDefault="000B762A" w:rsidP="000B762A">
      <w:pPr>
        <w:shd w:val="clear" w:color="auto" w:fill="FFFFFF"/>
        <w:ind w:left="720"/>
        <w:outlineLvl w:val="2"/>
        <w:rPr>
          <w:rFonts w:eastAsia="Times New Roman" w:cs="Times New Roman"/>
          <w:szCs w:val="24"/>
          <w:lang w:eastAsia="en-GB"/>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e). O scurtă prezentare a sa, precum şi a persoanelor cu care locuieşte, menţionând numele şi prenumele, data naşterii acestora şi gradul de rudenie/tipul de relaţie cu solicitantul, precum şi acordul din partea fiecărei persoane adulte cu care locuieşte pentru activitatea pe care urmează să o desfăşoare;</w:t>
      </w:r>
    </w:p>
    <w:p w:rsidR="000B762A" w:rsidRPr="002B460B" w:rsidRDefault="000B762A" w:rsidP="000B762A">
      <w:pPr>
        <w:shd w:val="clear" w:color="auto" w:fill="FFFFFF"/>
        <w:ind w:left="720"/>
        <w:outlineLvl w:val="2"/>
        <w:rPr>
          <w:rFonts w:eastAsia="Times New Roman" w:cs="Times New Roman"/>
          <w:szCs w:val="24"/>
          <w:lang w:eastAsia="en-GB"/>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f). Adeverinţe medicale privind starea de sănătate, eliberate de medicul de familie, atât pentru solicitant, cât şi pentru persoanele cu care locuieşte;</w:t>
      </w:r>
    </w:p>
    <w:p w:rsidR="000B762A" w:rsidRPr="002B460B" w:rsidRDefault="000B762A" w:rsidP="000B762A">
      <w:pPr>
        <w:shd w:val="clear" w:color="auto" w:fill="FFFFFF"/>
        <w:ind w:left="720"/>
        <w:outlineLvl w:val="2"/>
        <w:rPr>
          <w:rFonts w:eastAsia="Times New Roman" w:cs="Times New Roman"/>
          <w:szCs w:val="24"/>
          <w:lang w:eastAsia="en-GB"/>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g). Titlul de proprietate/coproprietate sau de pe contractul de închiriere sau comodat al locuinţei, pe o durată de minimum 3 ani, cu o cameră separată pentru persoana/ persoanele care urmează a fi îngrijită/îngrijite;</w:t>
      </w:r>
    </w:p>
    <w:p w:rsidR="000B762A" w:rsidRPr="002B460B" w:rsidRDefault="000B762A" w:rsidP="000B762A">
      <w:pPr>
        <w:shd w:val="clear" w:color="auto" w:fill="FFFFFF"/>
        <w:ind w:left="720"/>
        <w:outlineLvl w:val="2"/>
        <w:rPr>
          <w:rFonts w:eastAsia="Times New Roman" w:cs="Times New Roman"/>
          <w:szCs w:val="24"/>
          <w:lang w:eastAsia="en-GB"/>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lastRenderedPageBreak/>
        <w:t>h). Declaraţie pe propria răspundere, în formă autentică, a coproprietarului/coproprietarilor sau a proprietarului, în cazul închirierii sau al comodatului, privind acordul ca solicitantul să desfăşoare activitatea de asistent personal profesionist.</w:t>
      </w:r>
    </w:p>
    <w:p w:rsidR="000B762A" w:rsidRPr="002B460B" w:rsidRDefault="000B762A" w:rsidP="000B762A">
      <w:pPr>
        <w:shd w:val="clear" w:color="auto" w:fill="FFFFFF"/>
        <w:outlineLvl w:val="2"/>
        <w:rPr>
          <w:rFonts w:eastAsia="Times New Roman" w:cs="Times New Roman"/>
          <w:szCs w:val="24"/>
          <w:lang w:eastAsia="en-GB"/>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Cererea și documentele se depun de către solicitant la sediul DGASPC Alba</w:t>
      </w:r>
      <w:r w:rsidRPr="002B460B">
        <w:rPr>
          <w:rFonts w:eastAsia="Times New Roman" w:cs="Times New Roman"/>
          <w:i/>
          <w:szCs w:val="24"/>
          <w:lang w:eastAsia="en-GB"/>
        </w:rPr>
        <w:t>, la secretariatul Serviciului evaluare complexă a persoanelor adulte cu handicap,  camera 1, parter.</w:t>
      </w:r>
    </w:p>
    <w:p w:rsidR="000B762A" w:rsidRPr="002B460B" w:rsidRDefault="000B762A" w:rsidP="000B762A">
      <w:pPr>
        <w:shd w:val="clear" w:color="auto" w:fill="FFFFFF"/>
        <w:outlineLvl w:val="2"/>
        <w:rPr>
          <w:rFonts w:eastAsia="Times New Roman" w:cs="Times New Roman"/>
          <w:szCs w:val="24"/>
          <w:lang w:eastAsia="en-GB"/>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 xml:space="preserve">Evaluarea îndeplinirii condiţiilor necesare pentru atestarea ca asistent personal profesionist este realizată în termen de 15 zile de la înregistrarea cererii solicitantului, </w:t>
      </w:r>
      <w:r w:rsidR="002E2038" w:rsidRPr="002B460B">
        <w:rPr>
          <w:rFonts w:eastAsia="Times New Roman" w:cs="Times New Roman"/>
          <w:b/>
          <w:szCs w:val="24"/>
          <w:u w:val="single"/>
          <w:lang w:eastAsia="en-GB"/>
        </w:rPr>
        <w:t>la sediul instituției</w:t>
      </w:r>
      <w:r w:rsidRPr="002B460B">
        <w:rPr>
          <w:rFonts w:eastAsia="Times New Roman" w:cs="Times New Roman"/>
          <w:b/>
          <w:szCs w:val="24"/>
          <w:u w:val="single"/>
          <w:lang w:eastAsia="en-GB"/>
        </w:rPr>
        <w:t xml:space="preserve"> și la domiciliul persoanei,</w:t>
      </w:r>
      <w:r w:rsidR="00096E2C">
        <w:rPr>
          <w:rFonts w:eastAsia="Times New Roman" w:cs="Times New Roman"/>
          <w:szCs w:val="24"/>
          <w:lang w:eastAsia="en-GB"/>
        </w:rPr>
        <w:t xml:space="preserve"> de către </w:t>
      </w:r>
      <w:r w:rsidRPr="002B460B">
        <w:rPr>
          <w:rFonts w:eastAsia="Times New Roman" w:cs="Times New Roman"/>
          <w:szCs w:val="24"/>
          <w:lang w:eastAsia="en-GB"/>
        </w:rPr>
        <w:t>specialiști ai Serviciului evaluare complexă persoane adulte cu handicap, care întocmesc Raportul de evaluare.</w:t>
      </w:r>
    </w:p>
    <w:p w:rsidR="000B762A" w:rsidRPr="002B460B" w:rsidRDefault="000B762A" w:rsidP="000B762A">
      <w:pPr>
        <w:shd w:val="clear" w:color="auto" w:fill="FFFFFF"/>
        <w:outlineLvl w:val="2"/>
        <w:rPr>
          <w:rFonts w:eastAsia="Times New Roman" w:cs="Times New Roman"/>
          <w:szCs w:val="24"/>
          <w:lang w:eastAsia="en-GB"/>
        </w:rPr>
      </w:pPr>
    </w:p>
    <w:p w:rsidR="000B762A" w:rsidRPr="002B460B" w:rsidRDefault="000B762A"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După evaluare, dosarele instrumentate de către specialiştii Serviciului evaluare complexă persoane adulte cu handicap se înaintează Comisiei de Evaluare a Persoanelor Adulte cu Handicap Alba, care desfășoară activitate decizională în domeniul atestării  asistentului personal profesionist.</w:t>
      </w:r>
    </w:p>
    <w:p w:rsidR="002E2038" w:rsidRPr="002B460B" w:rsidRDefault="002E2038" w:rsidP="000B762A">
      <w:pPr>
        <w:shd w:val="clear" w:color="auto" w:fill="FFFFFF"/>
        <w:outlineLvl w:val="2"/>
        <w:rPr>
          <w:rFonts w:eastAsia="Times New Roman" w:cs="Times New Roman"/>
          <w:szCs w:val="24"/>
          <w:lang w:eastAsia="en-GB"/>
        </w:rPr>
      </w:pPr>
    </w:p>
    <w:p w:rsidR="002E2038" w:rsidRPr="002B460B" w:rsidRDefault="002E2038"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 xml:space="preserve">Comisia de Evaluare a Persoanelor Adulte cu Handicap Alba analizează  Raportul de evaluare întocmit de Serviciul evaluare complexa a persoanelor adulte cu handicap din cadrul DGASPC Alba în vederea atestării ca asistent personal profesionist, audiază solicitantul/alte persoane și </w:t>
      </w:r>
      <w:r w:rsidRPr="002B460B">
        <w:rPr>
          <w:rFonts w:eastAsia="Times New Roman" w:cs="Times New Roman"/>
          <w:b/>
          <w:szCs w:val="24"/>
          <w:u w:val="single"/>
          <w:lang w:eastAsia="en-GB"/>
        </w:rPr>
        <w:t>aprobă sau nu aprobă</w:t>
      </w:r>
      <w:r w:rsidRPr="002B460B">
        <w:rPr>
          <w:rFonts w:eastAsia="Times New Roman" w:cs="Times New Roman"/>
          <w:szCs w:val="24"/>
          <w:lang w:eastAsia="en-GB"/>
        </w:rPr>
        <w:t xml:space="preserve"> cererea de atestare.</w:t>
      </w:r>
    </w:p>
    <w:p w:rsidR="002E2038" w:rsidRPr="002B460B" w:rsidRDefault="002E2038" w:rsidP="000B762A">
      <w:pPr>
        <w:shd w:val="clear" w:color="auto" w:fill="FFFFFF"/>
        <w:outlineLvl w:val="2"/>
        <w:rPr>
          <w:rFonts w:eastAsia="Times New Roman" w:cs="Times New Roman"/>
          <w:szCs w:val="24"/>
          <w:lang w:eastAsia="en-GB"/>
        </w:rPr>
      </w:pPr>
    </w:p>
    <w:p w:rsidR="002E2038" w:rsidRPr="002B460B" w:rsidRDefault="002E2038"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Îngrijirea şi protecţia adulţilor cu handicap grav sau accentuat de către asistentul personal profesionist se fac pe baza deciziei Comisiei de evaluare a persoanelor adulte cu handicap din cadrul DGASPC Alba.</w:t>
      </w:r>
    </w:p>
    <w:p w:rsidR="002E2038" w:rsidRPr="002B460B" w:rsidRDefault="002E2038" w:rsidP="000B762A">
      <w:pPr>
        <w:shd w:val="clear" w:color="auto" w:fill="FFFFFF"/>
        <w:outlineLvl w:val="2"/>
        <w:rPr>
          <w:rFonts w:eastAsia="Times New Roman" w:cs="Times New Roman"/>
          <w:szCs w:val="24"/>
          <w:lang w:eastAsia="en-GB"/>
        </w:rPr>
      </w:pPr>
    </w:p>
    <w:p w:rsidR="002E2038" w:rsidRPr="002B460B" w:rsidRDefault="002E2038"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Opinia adultului cu handicap grav sau accentuat se va lua în considerare la luarea deciziei referitoare la stabilirea asistentului personal profesionist.</w:t>
      </w:r>
    </w:p>
    <w:p w:rsidR="000B762A" w:rsidRPr="002B460B" w:rsidRDefault="000B762A" w:rsidP="000B762A">
      <w:pPr>
        <w:shd w:val="clear" w:color="auto" w:fill="FFFFFF"/>
        <w:outlineLvl w:val="2"/>
        <w:rPr>
          <w:rFonts w:eastAsia="Times New Roman" w:cs="Times New Roman"/>
          <w:szCs w:val="24"/>
          <w:lang w:eastAsia="en-GB"/>
        </w:rPr>
      </w:pPr>
    </w:p>
    <w:p w:rsidR="007915BD" w:rsidRPr="002B460B" w:rsidRDefault="007915BD"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Activitatea persoanelor atestate ca asistent personal profesionist se desfăşoară în baza unui contract individual de muncă pe perioada corespunzătoare valabilităţii atestatului şi în condiţii specifice privind munca la domiciliu.</w:t>
      </w:r>
    </w:p>
    <w:p w:rsidR="002F136E" w:rsidRPr="002B460B" w:rsidRDefault="002F136E" w:rsidP="000B762A">
      <w:pPr>
        <w:shd w:val="clear" w:color="auto" w:fill="FFFFFF"/>
        <w:outlineLvl w:val="2"/>
        <w:rPr>
          <w:rFonts w:eastAsia="Times New Roman" w:cs="Times New Roman"/>
          <w:szCs w:val="24"/>
          <w:lang w:eastAsia="en-GB"/>
        </w:rPr>
      </w:pPr>
    </w:p>
    <w:p w:rsidR="007915BD" w:rsidRPr="002B460B" w:rsidRDefault="007915BD"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Contractul individual de muncă al asistentului personal profesionist se încheie cu Direcţia Generală de Asistenţă Socială şi Protecţia Copilului</w:t>
      </w:r>
      <w:r w:rsidR="000B762A" w:rsidRPr="002B460B">
        <w:rPr>
          <w:rFonts w:eastAsia="Times New Roman" w:cs="Times New Roman"/>
          <w:szCs w:val="24"/>
          <w:lang w:eastAsia="en-GB"/>
        </w:rPr>
        <w:t xml:space="preserve"> Alba</w:t>
      </w:r>
      <w:r w:rsidRPr="002B460B">
        <w:rPr>
          <w:rFonts w:eastAsia="Times New Roman" w:cs="Times New Roman"/>
          <w:szCs w:val="24"/>
          <w:lang w:eastAsia="en-GB"/>
        </w:rPr>
        <w:t xml:space="preserve"> sau cu furnizorii privaţi de servicii sociale, acreditaţi în condiţiile legii.</w:t>
      </w:r>
    </w:p>
    <w:p w:rsidR="00E55572" w:rsidRPr="002B460B" w:rsidRDefault="00E55572" w:rsidP="000B762A">
      <w:pPr>
        <w:shd w:val="clear" w:color="auto" w:fill="FFFFFF"/>
        <w:outlineLvl w:val="2"/>
        <w:rPr>
          <w:rFonts w:eastAsia="Times New Roman" w:cs="Times New Roman"/>
          <w:szCs w:val="24"/>
          <w:lang w:eastAsia="en-GB"/>
        </w:rPr>
      </w:pPr>
    </w:p>
    <w:p w:rsidR="007915BD" w:rsidRPr="002B460B" w:rsidRDefault="007915BD"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Contractul individual de muncă începe să îşi producă efectele la data emiterii dispoziţiei care stabileşte măsura de protecţie a adultului cu handicap grav sau accentuat la asistentul personal profesionist.</w:t>
      </w:r>
    </w:p>
    <w:p w:rsidR="00E55572" w:rsidRPr="002B460B" w:rsidRDefault="00E55572" w:rsidP="000B762A">
      <w:pPr>
        <w:shd w:val="clear" w:color="auto" w:fill="FFFFFF"/>
        <w:outlineLvl w:val="2"/>
        <w:rPr>
          <w:rFonts w:eastAsia="Times New Roman" w:cs="Times New Roman"/>
          <w:szCs w:val="24"/>
          <w:lang w:eastAsia="en-GB"/>
        </w:rPr>
      </w:pPr>
    </w:p>
    <w:p w:rsidR="007915BD" w:rsidRPr="002B460B" w:rsidRDefault="007915BD"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Pentru fiecare adult cu handicap aflat în îngrijirea și protecția asistentului personal profesionist se acordă o alocație lunară de îngrijire reprezentând cheltuieli lunare de locuit, hrană și echipament, astfel:</w:t>
      </w:r>
    </w:p>
    <w:p w:rsidR="00E55572" w:rsidRPr="002B460B" w:rsidRDefault="00E55572" w:rsidP="000B762A">
      <w:pPr>
        <w:shd w:val="clear" w:color="auto" w:fill="FFFFFF"/>
        <w:outlineLvl w:val="2"/>
        <w:rPr>
          <w:rFonts w:eastAsia="Times New Roman" w:cs="Times New Roman"/>
          <w:szCs w:val="24"/>
          <w:lang w:eastAsia="en-GB"/>
        </w:rPr>
      </w:pPr>
    </w:p>
    <w:p w:rsidR="007915BD" w:rsidRPr="002B460B" w:rsidRDefault="007915BD" w:rsidP="000B762A">
      <w:pPr>
        <w:numPr>
          <w:ilvl w:val="0"/>
          <w:numId w:val="3"/>
        </w:numPr>
        <w:shd w:val="clear" w:color="auto" w:fill="FFFFFF"/>
        <w:outlineLvl w:val="2"/>
        <w:rPr>
          <w:rFonts w:eastAsia="Times New Roman" w:cs="Times New Roman"/>
          <w:szCs w:val="24"/>
          <w:lang w:eastAsia="en-GB"/>
        </w:rPr>
      </w:pPr>
      <w:r w:rsidRPr="002B460B">
        <w:rPr>
          <w:rFonts w:eastAsia="Times New Roman" w:cs="Times New Roman"/>
          <w:szCs w:val="24"/>
          <w:lang w:eastAsia="en-GB"/>
        </w:rPr>
        <w:t>1,2 din indicatorul social de referință, prevăzut de Legea </w:t>
      </w:r>
      <w:hyperlink r:id="rId5" w:tgtFrame="_blank" w:history="1">
        <w:r w:rsidRPr="002B460B">
          <w:rPr>
            <w:rStyle w:val="Hyperlink"/>
            <w:rFonts w:eastAsia="Times New Roman" w:cs="Times New Roman"/>
            <w:color w:val="auto"/>
            <w:szCs w:val="24"/>
            <w:lang w:eastAsia="en-GB"/>
          </w:rPr>
          <w:t>nr. 76/2002</w:t>
        </w:r>
      </w:hyperlink>
      <w:r w:rsidRPr="002B460B">
        <w:rPr>
          <w:rFonts w:eastAsia="Times New Roman" w:cs="Times New Roman"/>
          <w:szCs w:val="24"/>
          <w:lang w:eastAsia="en-GB"/>
        </w:rPr>
        <w:t> privind sistemul asigurărilor pentru șomaj și stimularea ocupării forței de muncă, cu modificările și completările ulterioare, pentru persoana adultă cu handicap accentuat;</w:t>
      </w:r>
    </w:p>
    <w:p w:rsidR="007915BD" w:rsidRPr="002B460B" w:rsidRDefault="007915BD" w:rsidP="000B762A">
      <w:pPr>
        <w:numPr>
          <w:ilvl w:val="0"/>
          <w:numId w:val="3"/>
        </w:numPr>
        <w:shd w:val="clear" w:color="auto" w:fill="FFFFFF"/>
        <w:outlineLvl w:val="2"/>
        <w:rPr>
          <w:rFonts w:eastAsia="Times New Roman" w:cs="Times New Roman"/>
          <w:szCs w:val="24"/>
          <w:lang w:eastAsia="en-GB"/>
        </w:rPr>
      </w:pPr>
      <w:r w:rsidRPr="002B460B">
        <w:rPr>
          <w:rFonts w:eastAsia="Times New Roman" w:cs="Times New Roman"/>
          <w:szCs w:val="24"/>
          <w:lang w:eastAsia="en-GB"/>
        </w:rPr>
        <w:t>1,5 din indicatorul social de referință, prevăzut de Legea </w:t>
      </w:r>
      <w:hyperlink r:id="rId6" w:tgtFrame="_blank" w:history="1">
        <w:r w:rsidRPr="002B460B">
          <w:rPr>
            <w:rStyle w:val="Hyperlink"/>
            <w:rFonts w:eastAsia="Times New Roman" w:cs="Times New Roman"/>
            <w:color w:val="auto"/>
            <w:szCs w:val="24"/>
            <w:lang w:eastAsia="en-GB"/>
          </w:rPr>
          <w:t>nr. 76/2002</w:t>
        </w:r>
      </w:hyperlink>
      <w:r w:rsidRPr="002B460B">
        <w:rPr>
          <w:rFonts w:eastAsia="Times New Roman" w:cs="Times New Roman"/>
          <w:szCs w:val="24"/>
          <w:lang w:eastAsia="en-GB"/>
        </w:rPr>
        <w:t> privind sistemul asigurărilor pentru șomaj și stimularea ocupării forței de muncă, pentru persoana adultă cu handicap grav."</w:t>
      </w:r>
    </w:p>
    <w:p w:rsidR="00E55572" w:rsidRPr="002B460B" w:rsidRDefault="00E55572" w:rsidP="000B762A">
      <w:pPr>
        <w:shd w:val="clear" w:color="auto" w:fill="FFFFFF"/>
        <w:outlineLvl w:val="2"/>
        <w:rPr>
          <w:rFonts w:eastAsia="Times New Roman" w:cs="Times New Roman"/>
          <w:szCs w:val="24"/>
          <w:lang w:eastAsia="en-GB"/>
        </w:rPr>
      </w:pPr>
    </w:p>
    <w:p w:rsidR="00E55572" w:rsidRPr="002B460B" w:rsidRDefault="00E55572" w:rsidP="000B762A">
      <w:pPr>
        <w:shd w:val="clear" w:color="auto" w:fill="FFFFFF"/>
        <w:outlineLvl w:val="2"/>
        <w:rPr>
          <w:rFonts w:eastAsia="Times New Roman" w:cs="Times New Roman"/>
          <w:szCs w:val="24"/>
          <w:lang w:eastAsia="en-GB"/>
        </w:rPr>
      </w:pPr>
      <w:r w:rsidRPr="002B460B">
        <w:rPr>
          <w:rFonts w:eastAsia="Times New Roman" w:cs="Times New Roman"/>
          <w:szCs w:val="24"/>
          <w:lang w:eastAsia="en-GB"/>
        </w:rPr>
        <w:t xml:space="preserve">Monitorizarea şi controlul activităţii de îngrijire şi protecţie a adulţilor cu handicap grav şi accentuat de către asistentul personal profesionist se fac de </w:t>
      </w:r>
      <w:r w:rsidR="000B762A" w:rsidRPr="002B460B">
        <w:rPr>
          <w:rFonts w:eastAsia="Times New Roman" w:cs="Times New Roman"/>
          <w:szCs w:val="24"/>
          <w:lang w:eastAsia="en-GB"/>
        </w:rPr>
        <w:t xml:space="preserve">către specialiștii </w:t>
      </w:r>
      <w:r w:rsidRPr="002B460B">
        <w:rPr>
          <w:rFonts w:eastAsia="Times New Roman" w:cs="Times New Roman"/>
          <w:szCs w:val="24"/>
          <w:lang w:eastAsia="en-GB"/>
        </w:rPr>
        <w:t>DGASPC Alba</w:t>
      </w:r>
      <w:r w:rsidR="000B762A" w:rsidRPr="002B460B">
        <w:rPr>
          <w:rFonts w:eastAsia="Times New Roman" w:cs="Times New Roman"/>
          <w:szCs w:val="24"/>
          <w:lang w:eastAsia="en-GB"/>
        </w:rPr>
        <w:t>.</w:t>
      </w:r>
    </w:p>
    <w:p w:rsidR="00E55572" w:rsidRPr="000B762A" w:rsidRDefault="00E55572" w:rsidP="000B762A">
      <w:pPr>
        <w:shd w:val="clear" w:color="auto" w:fill="FFFFFF"/>
        <w:ind w:left="720"/>
        <w:outlineLvl w:val="2"/>
        <w:rPr>
          <w:rFonts w:eastAsia="Times New Roman" w:cs="Times New Roman"/>
          <w:szCs w:val="24"/>
          <w:lang w:eastAsia="en-GB"/>
        </w:rPr>
      </w:pPr>
    </w:p>
    <w:p w:rsidR="007915BD" w:rsidRPr="000B762A" w:rsidRDefault="007915BD" w:rsidP="000B762A">
      <w:pPr>
        <w:shd w:val="clear" w:color="auto" w:fill="FFFFFF"/>
        <w:outlineLvl w:val="2"/>
        <w:rPr>
          <w:rFonts w:eastAsia="Times New Roman" w:cs="Times New Roman"/>
          <w:szCs w:val="24"/>
          <w:lang w:eastAsia="en-GB"/>
        </w:rPr>
      </w:pPr>
      <w:r w:rsidRPr="000B762A">
        <w:rPr>
          <w:rFonts w:eastAsia="Times New Roman" w:cs="Times New Roman"/>
          <w:szCs w:val="24"/>
          <w:lang w:eastAsia="en-GB"/>
        </w:rPr>
        <w:t>Documente utile/legislație</w:t>
      </w:r>
    </w:p>
    <w:p w:rsidR="007915BD" w:rsidRPr="000B762A" w:rsidRDefault="008F600B" w:rsidP="000B762A">
      <w:pPr>
        <w:numPr>
          <w:ilvl w:val="0"/>
          <w:numId w:val="4"/>
        </w:numPr>
        <w:shd w:val="clear" w:color="auto" w:fill="FFFFFF"/>
        <w:outlineLvl w:val="2"/>
        <w:rPr>
          <w:rFonts w:eastAsia="Times New Roman" w:cs="Times New Roman"/>
          <w:color w:val="0070C0"/>
          <w:szCs w:val="24"/>
          <w:lang w:eastAsia="en-GB"/>
        </w:rPr>
      </w:pPr>
      <w:hyperlink r:id="rId7" w:tgtFrame="_blank" w:history="1">
        <w:r w:rsidR="007915BD" w:rsidRPr="000B762A">
          <w:rPr>
            <w:rStyle w:val="Hyperlink"/>
            <w:rFonts w:eastAsia="Times New Roman" w:cs="Times New Roman"/>
            <w:szCs w:val="24"/>
            <w:lang w:eastAsia="en-GB"/>
          </w:rPr>
          <w:t>Hotărârea de Guvern nr. 548 din 27 iulie 2017 privind aprobarea condiţiilor de obţinere a atestatului, procedurile de atestare şi statutul asistentului personal profesionist</w:t>
        </w:r>
      </w:hyperlink>
    </w:p>
    <w:p w:rsidR="007915BD" w:rsidRPr="000B762A" w:rsidRDefault="008F600B" w:rsidP="000B762A">
      <w:pPr>
        <w:numPr>
          <w:ilvl w:val="0"/>
          <w:numId w:val="4"/>
        </w:numPr>
        <w:shd w:val="clear" w:color="auto" w:fill="FFFFFF"/>
        <w:outlineLvl w:val="2"/>
        <w:rPr>
          <w:rFonts w:eastAsia="Times New Roman" w:cs="Times New Roman"/>
          <w:color w:val="0070C0"/>
          <w:szCs w:val="24"/>
          <w:lang w:eastAsia="en-GB"/>
        </w:rPr>
      </w:pPr>
      <w:hyperlink r:id="rId8" w:tgtFrame="_blank" w:history="1">
        <w:r w:rsidR="007915BD" w:rsidRPr="000B762A">
          <w:rPr>
            <w:rStyle w:val="Hyperlink"/>
            <w:rFonts w:eastAsia="Times New Roman" w:cs="Times New Roman"/>
            <w:szCs w:val="24"/>
            <w:lang w:eastAsia="en-GB"/>
          </w:rPr>
          <w:t>Ordinul Ministrului Muncii şi Justiţiei Sociale nr. 1069 din 13 februarie 2018 privind aprobarea Standardelor minime obligatorii pentru asigurarea îngrijirii şi protecţiei adulţilor cu handicap grav sau accentuat la asistentul personal profesionist</w:t>
        </w:r>
      </w:hyperlink>
    </w:p>
    <w:p w:rsidR="007915BD" w:rsidRPr="000B762A" w:rsidRDefault="008F600B" w:rsidP="000B762A">
      <w:pPr>
        <w:numPr>
          <w:ilvl w:val="0"/>
          <w:numId w:val="4"/>
        </w:numPr>
        <w:shd w:val="clear" w:color="auto" w:fill="FFFFFF"/>
        <w:outlineLvl w:val="2"/>
        <w:rPr>
          <w:rFonts w:eastAsia="Times New Roman" w:cs="Times New Roman"/>
          <w:color w:val="0070C0"/>
          <w:szCs w:val="24"/>
          <w:lang w:eastAsia="en-GB"/>
        </w:rPr>
      </w:pPr>
      <w:hyperlink r:id="rId9" w:tgtFrame="_blank" w:history="1">
        <w:r w:rsidR="007915BD" w:rsidRPr="000B762A">
          <w:rPr>
            <w:rStyle w:val="Hyperlink"/>
            <w:rFonts w:eastAsia="Times New Roman" w:cs="Times New Roman"/>
            <w:szCs w:val="24"/>
            <w:lang w:eastAsia="en-GB"/>
          </w:rPr>
          <w:t>LEGEA nr. 448 din 6 decembrie 2006 privind protecţia şi promovarea drepturilor persoanelor cu handicap</w:t>
        </w:r>
      </w:hyperlink>
    </w:p>
    <w:p w:rsidR="007915BD" w:rsidRPr="007915BD" w:rsidRDefault="007915BD" w:rsidP="000B762A">
      <w:pPr>
        <w:shd w:val="clear" w:color="auto" w:fill="FFFFFF"/>
        <w:outlineLvl w:val="2"/>
        <w:rPr>
          <w:rFonts w:eastAsia="Times New Roman" w:cs="Times New Roman"/>
          <w:color w:val="0070C0"/>
          <w:szCs w:val="24"/>
          <w:lang w:eastAsia="en-GB"/>
        </w:rPr>
      </w:pPr>
    </w:p>
    <w:p w:rsidR="00784072" w:rsidRPr="000B762A" w:rsidRDefault="00784072" w:rsidP="000B762A">
      <w:pPr>
        <w:rPr>
          <w:szCs w:val="24"/>
        </w:rPr>
      </w:pPr>
    </w:p>
    <w:sectPr w:rsidR="00784072" w:rsidRPr="000B762A" w:rsidSect="00080364">
      <w:pgSz w:w="12240" w:h="20160" w:code="5"/>
      <w:pgMar w:top="567" w:right="737" w:bottom="340"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2D7A"/>
    <w:multiLevelType w:val="multilevel"/>
    <w:tmpl w:val="C4E2CF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B30A40"/>
    <w:multiLevelType w:val="multilevel"/>
    <w:tmpl w:val="B8DC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6231EE"/>
    <w:multiLevelType w:val="multilevel"/>
    <w:tmpl w:val="8CF2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E5339"/>
    <w:multiLevelType w:val="multilevel"/>
    <w:tmpl w:val="0148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1A6837"/>
    <w:multiLevelType w:val="multilevel"/>
    <w:tmpl w:val="9B4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7915BD"/>
    <w:rsid w:val="00045F39"/>
    <w:rsid w:val="00052EA2"/>
    <w:rsid w:val="00080364"/>
    <w:rsid w:val="00096E2C"/>
    <w:rsid w:val="000B762A"/>
    <w:rsid w:val="002B460B"/>
    <w:rsid w:val="002E2038"/>
    <w:rsid w:val="002F136E"/>
    <w:rsid w:val="006652EB"/>
    <w:rsid w:val="00784072"/>
    <w:rsid w:val="007915BD"/>
    <w:rsid w:val="008C2D79"/>
    <w:rsid w:val="008F600B"/>
    <w:rsid w:val="00A45727"/>
    <w:rsid w:val="00AC66E0"/>
    <w:rsid w:val="00AF5411"/>
    <w:rsid w:val="00B40A7F"/>
    <w:rsid w:val="00C31567"/>
    <w:rsid w:val="00D11026"/>
    <w:rsid w:val="00D3797D"/>
    <w:rsid w:val="00E555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072"/>
    <w:rPr>
      <w:lang w:val="ro-RO"/>
    </w:rPr>
  </w:style>
  <w:style w:type="paragraph" w:styleId="Titlu3">
    <w:name w:val="heading 3"/>
    <w:basedOn w:val="Normal"/>
    <w:link w:val="Titlu3Caracter"/>
    <w:uiPriority w:val="9"/>
    <w:qFormat/>
    <w:rsid w:val="007915BD"/>
    <w:pPr>
      <w:spacing w:before="100" w:beforeAutospacing="1" w:after="100" w:afterAutospacing="1"/>
      <w:jc w:val="left"/>
      <w:outlineLvl w:val="2"/>
    </w:pPr>
    <w:rPr>
      <w:rFonts w:eastAsia="Times New Roman" w:cs="Times New Roman"/>
      <w:b/>
      <w:bCs/>
      <w:sz w:val="27"/>
      <w:szCs w:val="27"/>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7915BD"/>
    <w:rPr>
      <w:rFonts w:eastAsia="Times New Roman" w:cs="Times New Roman"/>
      <w:b/>
      <w:bCs/>
      <w:sz w:val="27"/>
      <w:szCs w:val="27"/>
      <w:lang w:eastAsia="en-GB"/>
    </w:rPr>
  </w:style>
  <w:style w:type="character" w:styleId="Hyperlink">
    <w:name w:val="Hyperlink"/>
    <w:basedOn w:val="Fontdeparagrafimplicit"/>
    <w:uiPriority w:val="99"/>
    <w:unhideWhenUsed/>
    <w:rsid w:val="007915BD"/>
    <w:rPr>
      <w:color w:val="0000FF" w:themeColor="hyperlink"/>
      <w:u w:val="single"/>
    </w:rPr>
  </w:style>
  <w:style w:type="paragraph" w:styleId="NormalWeb">
    <w:name w:val="Normal (Web)"/>
    <w:basedOn w:val="Normal"/>
    <w:uiPriority w:val="99"/>
    <w:unhideWhenUsed/>
    <w:rsid w:val="00A45727"/>
    <w:pPr>
      <w:spacing w:before="100" w:beforeAutospacing="1" w:after="100" w:afterAutospacing="1"/>
      <w:jc w:val="left"/>
    </w:pPr>
    <w:rPr>
      <w:rFonts w:eastAsia="Times New Roman" w:cs="Times New Roman"/>
      <w:szCs w:val="24"/>
      <w:lang w:val="en-GB" w:eastAsia="en-GB"/>
    </w:rPr>
  </w:style>
  <w:style w:type="character" w:styleId="Robust">
    <w:name w:val="Strong"/>
    <w:basedOn w:val="Fontdeparagrafimplicit"/>
    <w:uiPriority w:val="22"/>
    <w:qFormat/>
    <w:rsid w:val="00A45727"/>
    <w:rPr>
      <w:b/>
      <w:bCs/>
    </w:rPr>
  </w:style>
</w:styles>
</file>

<file path=word/webSettings.xml><?xml version="1.0" encoding="utf-8"?>
<w:webSettings xmlns:r="http://schemas.openxmlformats.org/officeDocument/2006/relationships" xmlns:w="http://schemas.openxmlformats.org/wordprocessingml/2006/main">
  <w:divs>
    <w:div w:id="212011943">
      <w:bodyDiv w:val="1"/>
      <w:marLeft w:val="0"/>
      <w:marRight w:val="0"/>
      <w:marTop w:val="0"/>
      <w:marBottom w:val="0"/>
      <w:divBdr>
        <w:top w:val="none" w:sz="0" w:space="0" w:color="auto"/>
        <w:left w:val="none" w:sz="0" w:space="0" w:color="auto"/>
        <w:bottom w:val="none" w:sz="0" w:space="0" w:color="auto"/>
        <w:right w:val="none" w:sz="0" w:space="0" w:color="auto"/>
      </w:divBdr>
    </w:div>
    <w:div w:id="393938792">
      <w:bodyDiv w:val="1"/>
      <w:marLeft w:val="0"/>
      <w:marRight w:val="0"/>
      <w:marTop w:val="0"/>
      <w:marBottom w:val="0"/>
      <w:divBdr>
        <w:top w:val="none" w:sz="0" w:space="0" w:color="auto"/>
        <w:left w:val="none" w:sz="0" w:space="0" w:color="auto"/>
        <w:bottom w:val="none" w:sz="0" w:space="0" w:color="auto"/>
        <w:right w:val="none" w:sz="0" w:space="0" w:color="auto"/>
      </w:divBdr>
    </w:div>
    <w:div w:id="1010445823">
      <w:bodyDiv w:val="1"/>
      <w:marLeft w:val="0"/>
      <w:marRight w:val="0"/>
      <w:marTop w:val="0"/>
      <w:marBottom w:val="0"/>
      <w:divBdr>
        <w:top w:val="none" w:sz="0" w:space="0" w:color="auto"/>
        <w:left w:val="none" w:sz="0" w:space="0" w:color="auto"/>
        <w:bottom w:val="none" w:sz="0" w:space="0" w:color="auto"/>
        <w:right w:val="none" w:sz="0" w:space="0" w:color="auto"/>
      </w:divBdr>
    </w:div>
    <w:div w:id="1310399682">
      <w:bodyDiv w:val="1"/>
      <w:marLeft w:val="0"/>
      <w:marRight w:val="0"/>
      <w:marTop w:val="0"/>
      <w:marBottom w:val="0"/>
      <w:divBdr>
        <w:top w:val="none" w:sz="0" w:space="0" w:color="auto"/>
        <w:left w:val="none" w:sz="0" w:space="0" w:color="auto"/>
        <w:bottom w:val="none" w:sz="0" w:space="0" w:color="auto"/>
        <w:right w:val="none" w:sz="0" w:space="0" w:color="auto"/>
      </w:divBdr>
    </w:div>
    <w:div w:id="1788503760">
      <w:bodyDiv w:val="1"/>
      <w:marLeft w:val="0"/>
      <w:marRight w:val="0"/>
      <w:marTop w:val="0"/>
      <w:marBottom w:val="0"/>
      <w:divBdr>
        <w:top w:val="none" w:sz="0" w:space="0" w:color="auto"/>
        <w:left w:val="none" w:sz="0" w:space="0" w:color="auto"/>
        <w:bottom w:val="none" w:sz="0" w:space="0" w:color="auto"/>
        <w:right w:val="none" w:sz="0" w:space="0" w:color="auto"/>
      </w:divBdr>
    </w:div>
    <w:div w:id="20568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otectiacopilului6.ro/Files/uploads/4325-Ordinul%201069_2018%20M.Of.%20299%20din%2003-apr-2018.pdf" TargetMode="External"/><Relationship Id="rId3" Type="http://schemas.openxmlformats.org/officeDocument/2006/relationships/settings" Target="settings.xml"/><Relationship Id="rId7" Type="http://schemas.openxmlformats.org/officeDocument/2006/relationships/hyperlink" Target="https://www.protectiacopilului6.ro/Files/uploads/4326-hotarirea-548-2017-m-of-659-din-10-aug-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e5.ro/Gratuit/gm4tcmzr/legea-nr-76-2002-privind-sistemul-asigurarilor-pentru-somaj-si-stimularea-ocuparii-fortei-de-munca?d=2018-09-14" TargetMode="External"/><Relationship Id="rId11" Type="http://schemas.openxmlformats.org/officeDocument/2006/relationships/theme" Target="theme/theme1.xml"/><Relationship Id="rId5" Type="http://schemas.openxmlformats.org/officeDocument/2006/relationships/hyperlink" Target="https://lege5.ro/Gratuit/gm4tcmzr/legea-nr-76-2002-privind-sistemul-asigurarilor-pentru-somaj-si-stimularea-ocuparii-fortei-de-munca?d=2018-09-1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otectiacopilului6.ro/Files/uploads/4275-legea-448-2006-forma-sintetica-pentru-data-2018-07-23.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1270</Words>
  <Characters>7239</Characters>
  <Application>Microsoft Office Word</Application>
  <DocSecurity>0</DocSecurity>
  <Lines>60</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CRP-Elena</dc:creator>
  <cp:keywords/>
  <dc:description/>
  <cp:lastModifiedBy>CRP-Elena</cp:lastModifiedBy>
  <cp:revision>4</cp:revision>
  <dcterms:created xsi:type="dcterms:W3CDTF">2024-07-10T07:48:00Z</dcterms:created>
  <dcterms:modified xsi:type="dcterms:W3CDTF">2024-07-11T07:24:00Z</dcterms:modified>
</cp:coreProperties>
</file>